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B461F0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B461F0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33D28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B461F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B461F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33D28" w:rsidRPr="002F6A28" w:rsidRDefault="00B461F0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B461F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Wood, sawlogs and sawn timber (ICS 79.040)</w:t>
            </w:r>
            <w:bookmarkStart w:id="20" w:name="sps3a"/>
            <w:bookmarkEnd w:id="20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435:2019 Timber in joinery — General requirements (19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standard specifies the general requirements including </w:t>
            </w:r>
            <w:proofErr w:type="gramStart"/>
            <w:r w:rsidR="00FE448B" w:rsidRPr="00C379C8">
              <w:t>in particular the</w:t>
            </w:r>
            <w:proofErr w:type="gramEnd"/>
            <w:r w:rsidR="00FE448B" w:rsidRPr="00C379C8">
              <w:t xml:space="preserve"> grading and classification by appearance quality of timber in joinery products or individual joinery parts.</w:t>
            </w:r>
          </w:p>
          <w:p w:rsidR="00FE448B" w:rsidRPr="00C379C8" w:rsidRDefault="00B461F0" w:rsidP="002F6A28">
            <w:pPr>
              <w:spacing w:after="120"/>
            </w:pPr>
            <w:r w:rsidRPr="00C379C8">
              <w:t>This Standard covers solid, finger-jointed, end-jointed, edge-jointed and laminated timber products.</w:t>
            </w:r>
          </w:p>
          <w:p w:rsidR="00FE448B" w:rsidRPr="00C379C8" w:rsidRDefault="00B461F0" w:rsidP="002F6A28">
            <w:pPr>
              <w:spacing w:after="120"/>
            </w:pPr>
            <w:r w:rsidRPr="00C379C8">
              <w:t>This Standard is intended to be used at the time of manufacture of a product.</w:t>
            </w:r>
          </w:p>
          <w:p w:rsidR="00FE448B" w:rsidRPr="00C379C8" w:rsidRDefault="00B461F0" w:rsidP="002F6A28">
            <w:pPr>
              <w:spacing w:after="120"/>
            </w:pPr>
            <w:r w:rsidRPr="00C379C8">
              <w:t xml:space="preserve">This Standard may be used also to evaluate products at a later stage, but in these situations storage and service conditions, subsequent to manufacture, shall be taken into </w:t>
            </w:r>
            <w:proofErr w:type="gramStart"/>
            <w:r w:rsidRPr="00C379C8">
              <w:t>account(</w:t>
            </w:r>
            <w:proofErr w:type="gramEnd"/>
            <w:r w:rsidRPr="00C379C8">
              <w:t>surface checks).</w:t>
            </w:r>
          </w:p>
          <w:p w:rsidR="00FE448B" w:rsidRPr="00C379C8" w:rsidRDefault="00B461F0" w:rsidP="002F6A28">
            <w:pPr>
              <w:spacing w:after="120"/>
            </w:pPr>
            <w:r w:rsidRPr="00C379C8">
              <w:t>Matters relating to the influence of timber characteristics on strength and durability are not covered in this standard.</w:t>
            </w:r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Prevention of deceptive practices and consumer protection; Protection of human health or safety; Quality requirements</w:t>
            </w:r>
            <w:bookmarkStart w:id="27" w:name="sps7f"/>
            <w:bookmarkEnd w:id="27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B461F0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B461F0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RS EAS 24:2000, Timber industry – Glossary of terms</w:t>
            </w:r>
            <w:r w:rsidRPr="002F6A28">
              <w:rPr>
                <w:bCs/>
              </w:rPr>
              <w:br/>
              <w:t>RS ISO 24294, Timber — Round and sawn timber —Vocabulary</w:t>
            </w:r>
          </w:p>
        </w:tc>
      </w:tr>
      <w:tr w:rsidR="00233D28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461F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B461F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B461F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B461F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33D28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461F0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B461F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33D28" w:rsidRPr="002F6A28" w:rsidRDefault="00B461F0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233D28" w:rsidRPr="002F6A28" w:rsidRDefault="00850E89" w:rsidP="00B16145">
            <w:pPr>
              <w:keepNext/>
              <w:keepLines/>
              <w:spacing w:before="120" w:after="120"/>
            </w:pPr>
            <w:hyperlink r:id="rId11" w:history="1">
              <w:r w:rsidR="00B461F0" w:rsidRPr="002F6A28">
                <w:rPr>
                  <w:color w:val="0000FF"/>
                  <w:u w:val="single"/>
                </w:rPr>
                <w:t>https://members.wto.org/crnattachments/2020/TBT/RWA/20_0173_00_e.pdf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B461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993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027" w:rsidRDefault="00B461F0">
      <w:r>
        <w:separator/>
      </w:r>
    </w:p>
  </w:endnote>
  <w:endnote w:type="continuationSeparator" w:id="0">
    <w:p w:rsidR="00030027" w:rsidRDefault="00B4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61F0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61F0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B461F0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027" w:rsidRDefault="00B461F0">
      <w:r>
        <w:separator/>
      </w:r>
    </w:p>
  </w:footnote>
  <w:footnote w:type="continuationSeparator" w:id="0">
    <w:p w:rsidR="00030027" w:rsidRDefault="00B46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61F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461F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B461F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G/TBT/N/RWA/304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B461F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33D28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33D28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850E89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33D28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B461F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G/TBT/N/RWA/304</w:t>
          </w:r>
          <w:bookmarkEnd w:id="43"/>
        </w:p>
      </w:tc>
    </w:tr>
    <w:tr w:rsidR="00233D28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B461F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233D28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461F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850E89">
            <w:rPr>
              <w:color w:val="FF0000"/>
              <w:szCs w:val="16"/>
            </w:rPr>
            <w:t>0127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B461F0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33D28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B461F0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B461F0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1"/>
          <w:bookmarkEnd w:id="52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32E2952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6B046DE" w:tentative="1">
      <w:start w:val="1"/>
      <w:numFmt w:val="lowerLetter"/>
      <w:lvlText w:val="%2."/>
      <w:lvlJc w:val="left"/>
      <w:pPr>
        <w:ind w:left="1080" w:hanging="360"/>
      </w:pPr>
    </w:lvl>
    <w:lvl w:ilvl="2" w:tplc="2728AFCC" w:tentative="1">
      <w:start w:val="1"/>
      <w:numFmt w:val="lowerRoman"/>
      <w:lvlText w:val="%3."/>
      <w:lvlJc w:val="right"/>
      <w:pPr>
        <w:ind w:left="1800" w:hanging="180"/>
      </w:pPr>
    </w:lvl>
    <w:lvl w:ilvl="3" w:tplc="B608CAA6" w:tentative="1">
      <w:start w:val="1"/>
      <w:numFmt w:val="decimal"/>
      <w:lvlText w:val="%4."/>
      <w:lvlJc w:val="left"/>
      <w:pPr>
        <w:ind w:left="2520" w:hanging="360"/>
      </w:pPr>
    </w:lvl>
    <w:lvl w:ilvl="4" w:tplc="003E9E84" w:tentative="1">
      <w:start w:val="1"/>
      <w:numFmt w:val="lowerLetter"/>
      <w:lvlText w:val="%5."/>
      <w:lvlJc w:val="left"/>
      <w:pPr>
        <w:ind w:left="3240" w:hanging="360"/>
      </w:pPr>
    </w:lvl>
    <w:lvl w:ilvl="5" w:tplc="BEF2D902" w:tentative="1">
      <w:start w:val="1"/>
      <w:numFmt w:val="lowerRoman"/>
      <w:lvlText w:val="%6."/>
      <w:lvlJc w:val="right"/>
      <w:pPr>
        <w:ind w:left="3960" w:hanging="180"/>
      </w:pPr>
    </w:lvl>
    <w:lvl w:ilvl="6" w:tplc="BC84BFD2" w:tentative="1">
      <w:start w:val="1"/>
      <w:numFmt w:val="decimal"/>
      <w:lvlText w:val="%7."/>
      <w:lvlJc w:val="left"/>
      <w:pPr>
        <w:ind w:left="4680" w:hanging="360"/>
      </w:pPr>
    </w:lvl>
    <w:lvl w:ilvl="7" w:tplc="5B288102" w:tentative="1">
      <w:start w:val="1"/>
      <w:numFmt w:val="lowerLetter"/>
      <w:lvlText w:val="%8."/>
      <w:lvlJc w:val="left"/>
      <w:pPr>
        <w:ind w:left="5400" w:hanging="360"/>
      </w:pPr>
    </w:lvl>
    <w:lvl w:ilvl="8" w:tplc="86E8D3B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0027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33D2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0E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61F0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C7AA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73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408</Words>
  <Characters>2416</Characters>
  <Application>Microsoft Office Word</Application>
  <DocSecurity>0</DocSecurity>
  <Lines>67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